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2522" w14:textId="2EC23B30" w:rsidR="00B027DD" w:rsidRPr="00E32124" w:rsidRDefault="004343BC" w:rsidP="00E32124">
      <w:pPr>
        <w:jc w:val="center"/>
        <w:rPr>
          <w:b/>
          <w:bCs/>
          <w:sz w:val="72"/>
          <w:szCs w:val="72"/>
          <w:lang w:val="fr-CA"/>
        </w:rPr>
      </w:pPr>
      <w:r w:rsidRPr="00E32124">
        <w:rPr>
          <w:b/>
          <w:bCs/>
          <w:sz w:val="72"/>
          <w:szCs w:val="72"/>
          <w:lang w:val="fr-CA"/>
        </w:rPr>
        <w:t>Leçon</w:t>
      </w:r>
      <w:r w:rsidR="00CF448F" w:rsidRPr="00E32124">
        <w:rPr>
          <w:b/>
          <w:bCs/>
          <w:sz w:val="72"/>
          <w:szCs w:val="72"/>
          <w:lang w:val="fr-CA"/>
        </w:rPr>
        <w:t xml:space="preserve"> #38</w:t>
      </w:r>
    </w:p>
    <w:p w14:paraId="7B526D9A" w14:textId="62004F0F" w:rsidR="00CF448F" w:rsidRDefault="00CF448F" w:rsidP="00E32124">
      <w:pPr>
        <w:jc w:val="center"/>
        <w:rPr>
          <w:b/>
          <w:bCs/>
          <w:sz w:val="56"/>
          <w:szCs w:val="56"/>
          <w:lang w:val="fr-CA"/>
        </w:rPr>
      </w:pPr>
      <w:r w:rsidRPr="00E32124">
        <w:rPr>
          <w:b/>
          <w:bCs/>
          <w:sz w:val="56"/>
          <w:szCs w:val="56"/>
          <w:lang w:val="fr-CA"/>
        </w:rPr>
        <w:t xml:space="preserve">La </w:t>
      </w:r>
      <w:r w:rsidR="004343BC" w:rsidRPr="00E32124">
        <w:rPr>
          <w:b/>
          <w:bCs/>
          <w:sz w:val="56"/>
          <w:szCs w:val="56"/>
          <w:lang w:val="fr-CA"/>
        </w:rPr>
        <w:t>géométrie</w:t>
      </w:r>
      <w:r w:rsidRPr="00E32124">
        <w:rPr>
          <w:b/>
          <w:bCs/>
          <w:sz w:val="56"/>
          <w:szCs w:val="56"/>
          <w:lang w:val="fr-CA"/>
        </w:rPr>
        <w:t xml:space="preserve"> des cercles- </w:t>
      </w:r>
      <w:r w:rsidR="004343BC" w:rsidRPr="00E32124">
        <w:rPr>
          <w:b/>
          <w:bCs/>
          <w:sz w:val="56"/>
          <w:szCs w:val="56"/>
          <w:lang w:val="fr-CA"/>
        </w:rPr>
        <w:t>propriété</w:t>
      </w:r>
      <w:r w:rsidRPr="00E32124">
        <w:rPr>
          <w:b/>
          <w:bCs/>
          <w:sz w:val="56"/>
          <w:szCs w:val="56"/>
          <w:lang w:val="fr-CA"/>
        </w:rPr>
        <w:t xml:space="preserve"> #1</w:t>
      </w:r>
    </w:p>
    <w:p w14:paraId="40E5CF10" w14:textId="77777777" w:rsidR="004343BC" w:rsidRDefault="004343BC" w:rsidP="00E32124">
      <w:pPr>
        <w:jc w:val="center"/>
        <w:rPr>
          <w:b/>
          <w:bCs/>
          <w:sz w:val="56"/>
          <w:szCs w:val="56"/>
          <w:lang w:val="fr-CA"/>
        </w:rPr>
      </w:pPr>
    </w:p>
    <w:p w14:paraId="168D6F55" w14:textId="77777777" w:rsidR="004343BC" w:rsidRPr="004343BC" w:rsidRDefault="004343BC" w:rsidP="004343BC">
      <w:pPr>
        <w:pStyle w:val="Default"/>
        <w:rPr>
          <w:sz w:val="20"/>
          <w:szCs w:val="20"/>
          <w:lang w:val="fr-CA"/>
        </w:rPr>
      </w:pPr>
      <w:r w:rsidRPr="004343BC">
        <w:rPr>
          <w:b/>
          <w:bCs/>
          <w:sz w:val="20"/>
          <w:szCs w:val="20"/>
          <w:lang w:val="fr-CA"/>
        </w:rPr>
        <w:t xml:space="preserve">FE1 : Résoudre les problèmes et justifier la stratégie pour déterminer la solution en utilisant les propriétés du cercle, y compris : </w:t>
      </w:r>
    </w:p>
    <w:p w14:paraId="4AF4BCB0" w14:textId="77777777" w:rsidR="004343BC" w:rsidRPr="004343BC" w:rsidRDefault="004343BC" w:rsidP="004343BC">
      <w:pPr>
        <w:pStyle w:val="Default"/>
        <w:spacing w:after="13"/>
        <w:rPr>
          <w:sz w:val="20"/>
          <w:szCs w:val="20"/>
          <w:lang w:val="fr-CA"/>
        </w:rPr>
      </w:pPr>
      <w:r w:rsidRPr="004343BC">
        <w:rPr>
          <w:sz w:val="18"/>
          <w:szCs w:val="18"/>
          <w:lang w:val="fr-CA"/>
        </w:rPr>
        <w:t xml:space="preserve">• </w:t>
      </w:r>
      <w:r w:rsidRPr="004343BC">
        <w:rPr>
          <w:b/>
          <w:bCs/>
          <w:sz w:val="20"/>
          <w:szCs w:val="20"/>
          <w:lang w:val="fr-CA"/>
        </w:rPr>
        <w:t xml:space="preserve">la perpendiculaire passant au centre d’un cercle à une corde est la médiatrice de la corde; </w:t>
      </w:r>
    </w:p>
    <w:p w14:paraId="29F7773E" w14:textId="77777777" w:rsidR="004343BC" w:rsidRPr="004343BC" w:rsidRDefault="004343BC" w:rsidP="004343BC">
      <w:pPr>
        <w:pStyle w:val="Default"/>
        <w:spacing w:after="13"/>
        <w:rPr>
          <w:sz w:val="20"/>
          <w:szCs w:val="20"/>
          <w:lang w:val="fr-CA"/>
        </w:rPr>
      </w:pPr>
      <w:r w:rsidRPr="004343BC">
        <w:rPr>
          <w:sz w:val="18"/>
          <w:szCs w:val="18"/>
          <w:lang w:val="fr-CA"/>
        </w:rPr>
        <w:t xml:space="preserve">• </w:t>
      </w:r>
      <w:r w:rsidRPr="004343BC">
        <w:rPr>
          <w:b/>
          <w:bCs/>
          <w:sz w:val="20"/>
          <w:szCs w:val="20"/>
          <w:lang w:val="fr-CA"/>
        </w:rPr>
        <w:t xml:space="preserve">la mesure de l’angle au centre est égale au double de la mesure de l’angle inscrit sous-tendu par le même arc; </w:t>
      </w:r>
    </w:p>
    <w:p w14:paraId="15A64E0F" w14:textId="77777777" w:rsidR="004343BC" w:rsidRPr="004343BC" w:rsidRDefault="004343BC" w:rsidP="004343BC">
      <w:pPr>
        <w:pStyle w:val="Default"/>
        <w:spacing w:after="13"/>
        <w:rPr>
          <w:sz w:val="20"/>
          <w:szCs w:val="20"/>
          <w:lang w:val="fr-CA"/>
        </w:rPr>
      </w:pPr>
      <w:r w:rsidRPr="004343BC">
        <w:rPr>
          <w:sz w:val="18"/>
          <w:szCs w:val="18"/>
          <w:lang w:val="fr-CA"/>
        </w:rPr>
        <w:t xml:space="preserve">• </w:t>
      </w:r>
      <w:r w:rsidRPr="004343BC">
        <w:rPr>
          <w:b/>
          <w:bCs/>
          <w:sz w:val="20"/>
          <w:szCs w:val="20"/>
          <w:lang w:val="fr-CA"/>
        </w:rPr>
        <w:t xml:space="preserve">les angles inscrits sous-tendus par le même arc sont congruents </w:t>
      </w:r>
    </w:p>
    <w:p w14:paraId="280D4255" w14:textId="77777777" w:rsidR="004343BC" w:rsidRPr="004343BC" w:rsidRDefault="004343BC" w:rsidP="004343BC">
      <w:pPr>
        <w:pStyle w:val="Default"/>
        <w:rPr>
          <w:sz w:val="20"/>
          <w:szCs w:val="20"/>
          <w:lang w:val="fr-CA"/>
        </w:rPr>
      </w:pPr>
      <w:r w:rsidRPr="004343BC">
        <w:rPr>
          <w:sz w:val="18"/>
          <w:szCs w:val="18"/>
          <w:lang w:val="fr-CA"/>
        </w:rPr>
        <w:t xml:space="preserve">• </w:t>
      </w:r>
      <w:r w:rsidRPr="004343BC">
        <w:rPr>
          <w:b/>
          <w:bCs/>
          <w:sz w:val="20"/>
          <w:szCs w:val="20"/>
          <w:lang w:val="fr-CA"/>
        </w:rPr>
        <w:t xml:space="preserve">une tangente à un cercle est perpendiculaire au rayon au point de tangence. </w:t>
      </w:r>
    </w:p>
    <w:p w14:paraId="13984B75" w14:textId="4B455FC5" w:rsidR="004343BC" w:rsidRDefault="004343BC" w:rsidP="00E32124">
      <w:pPr>
        <w:jc w:val="center"/>
        <w:rPr>
          <w:b/>
          <w:bCs/>
          <w:sz w:val="56"/>
          <w:szCs w:val="56"/>
          <w:lang w:val="fr-CA"/>
        </w:rPr>
      </w:pPr>
    </w:p>
    <w:p w14:paraId="3F77E2EE" w14:textId="77777777" w:rsidR="004343BC" w:rsidRPr="00E32124" w:rsidRDefault="004343BC" w:rsidP="00E32124">
      <w:pPr>
        <w:jc w:val="center"/>
        <w:rPr>
          <w:b/>
          <w:bCs/>
          <w:sz w:val="56"/>
          <w:szCs w:val="56"/>
          <w:lang w:val="fr-CA"/>
        </w:rPr>
      </w:pPr>
    </w:p>
    <w:p w14:paraId="00472C8F" w14:textId="6E6D3770" w:rsidR="00CF448F" w:rsidRPr="004343BC" w:rsidRDefault="004343BC">
      <w:pPr>
        <w:rPr>
          <w:b/>
          <w:bCs/>
          <w:sz w:val="28"/>
          <w:szCs w:val="28"/>
          <w:lang w:val="fr-CA"/>
        </w:rPr>
      </w:pPr>
      <w:r w:rsidRPr="004343BC">
        <w:rPr>
          <w:b/>
          <w:bCs/>
          <w:sz w:val="28"/>
          <w:szCs w:val="28"/>
          <w:lang w:val="fr-CA"/>
        </w:rPr>
        <w:t xml:space="preserve">#1. Vidéo : </w:t>
      </w:r>
      <w:hyperlink r:id="rId4" w:history="1">
        <w:r w:rsidR="00636658" w:rsidRPr="004E25EB">
          <w:rPr>
            <w:rStyle w:val="Hyperlink"/>
            <w:b/>
            <w:bCs/>
            <w:sz w:val="28"/>
            <w:szCs w:val="28"/>
            <w:lang w:val="fr-CA"/>
          </w:rPr>
          <w:t>https://youtu.be/kpdtA5bUyRA</w:t>
        </w:r>
      </w:hyperlink>
      <w:r w:rsidR="00636658">
        <w:rPr>
          <w:b/>
          <w:bCs/>
          <w:sz w:val="28"/>
          <w:szCs w:val="28"/>
          <w:lang w:val="fr-CA"/>
        </w:rPr>
        <w:t xml:space="preserve"> </w:t>
      </w:r>
    </w:p>
    <w:p w14:paraId="09930947" w14:textId="68D798F8" w:rsidR="004343BC" w:rsidRPr="004343BC" w:rsidRDefault="004343BC">
      <w:pPr>
        <w:rPr>
          <w:b/>
          <w:bCs/>
          <w:sz w:val="28"/>
          <w:szCs w:val="28"/>
          <w:lang w:val="fr-CA"/>
        </w:rPr>
      </w:pPr>
    </w:p>
    <w:p w14:paraId="32145A6E" w14:textId="7549A08B" w:rsidR="004343BC" w:rsidRDefault="004343BC">
      <w:pPr>
        <w:rPr>
          <w:b/>
          <w:bCs/>
          <w:sz w:val="28"/>
          <w:szCs w:val="28"/>
          <w:lang w:val="fr-CA"/>
        </w:rPr>
      </w:pPr>
      <w:r w:rsidRPr="004343BC">
        <w:rPr>
          <w:b/>
          <w:bCs/>
          <w:sz w:val="28"/>
          <w:szCs w:val="28"/>
          <w:lang w:val="fr-CA"/>
        </w:rPr>
        <w:t xml:space="preserve">#2. Complétez les questions suivantes dans vos cahiers </w:t>
      </w:r>
      <w:r w:rsidRPr="004343BC">
        <w:rPr>
          <w:rFonts w:cstheme="minorHAnsi"/>
          <w:b/>
          <w:bCs/>
          <w:sz w:val="28"/>
          <w:szCs w:val="28"/>
          <w:lang w:val="fr-CA"/>
        </w:rPr>
        <w:t>à</w:t>
      </w:r>
      <w:r w:rsidRPr="004343BC">
        <w:rPr>
          <w:b/>
          <w:bCs/>
          <w:sz w:val="28"/>
          <w:szCs w:val="28"/>
          <w:lang w:val="fr-CA"/>
        </w:rPr>
        <w:t xml:space="preserve"> la page 79.</w:t>
      </w:r>
    </w:p>
    <w:p w14:paraId="24A0FDC4" w14:textId="77777777" w:rsidR="004343BC" w:rsidRPr="004343BC" w:rsidRDefault="004343BC">
      <w:pPr>
        <w:rPr>
          <w:b/>
          <w:bCs/>
          <w:sz w:val="28"/>
          <w:szCs w:val="28"/>
          <w:lang w:val="fr-CA"/>
        </w:rPr>
      </w:pPr>
    </w:p>
    <w:p w14:paraId="1BF530BC" w14:textId="33C051BA" w:rsidR="00CF448F" w:rsidRDefault="00CF448F">
      <w:pPr>
        <w:rPr>
          <w:lang w:val="fr-CA"/>
        </w:rPr>
      </w:pPr>
      <w:r>
        <w:rPr>
          <w:noProof/>
        </w:rPr>
        <w:drawing>
          <wp:inline distT="0" distB="0" distL="0" distR="0" wp14:anchorId="4F500182" wp14:editId="5B7BB44A">
            <wp:extent cx="594360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7A94" w14:textId="4F53EEE3" w:rsidR="00CF448F" w:rsidRDefault="00CF448F">
      <w:pPr>
        <w:rPr>
          <w:lang w:val="fr-CA"/>
        </w:rPr>
      </w:pPr>
      <w:r w:rsidRPr="004343BC">
        <w:rPr>
          <w:sz w:val="36"/>
          <w:szCs w:val="36"/>
          <w:lang w:val="fr-CA"/>
        </w:rPr>
        <w:lastRenderedPageBreak/>
        <w:t>2. Trouvez les parties manquantes.</w:t>
      </w:r>
      <w:r>
        <w:rPr>
          <w:noProof/>
        </w:rPr>
        <w:drawing>
          <wp:inline distT="0" distB="0" distL="0" distR="0" wp14:anchorId="44CF59B7" wp14:editId="242234E5">
            <wp:extent cx="5465135" cy="291940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913" cy="297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85CE" w14:textId="0FF79027" w:rsidR="00CF448F" w:rsidRDefault="00CF448F">
      <w:pPr>
        <w:rPr>
          <w:lang w:val="fr-CA"/>
        </w:rPr>
      </w:pPr>
    </w:p>
    <w:p w14:paraId="2761DCEB" w14:textId="2051F2A1" w:rsidR="00CF448F" w:rsidRDefault="00CF448F">
      <w:pPr>
        <w:rPr>
          <w:lang w:val="fr-CA"/>
        </w:rPr>
      </w:pPr>
      <w:r>
        <w:rPr>
          <w:noProof/>
        </w:rPr>
        <w:drawing>
          <wp:inline distT="0" distB="0" distL="0" distR="0" wp14:anchorId="0C4FE38B" wp14:editId="2C532B1D">
            <wp:extent cx="5943600" cy="367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65D7" w14:textId="1CE0B90E" w:rsidR="00E32124" w:rsidRDefault="00E32124">
      <w:pPr>
        <w:rPr>
          <w:lang w:val="fr-CA"/>
        </w:rPr>
      </w:pPr>
    </w:p>
    <w:p w14:paraId="3142863E" w14:textId="3D375823" w:rsidR="00E32124" w:rsidRPr="004343BC" w:rsidRDefault="00E32124">
      <w:pPr>
        <w:rPr>
          <w:sz w:val="36"/>
          <w:szCs w:val="36"/>
          <w:lang w:val="fr-CA"/>
        </w:rPr>
      </w:pPr>
      <w:r w:rsidRPr="004343BC">
        <w:rPr>
          <w:sz w:val="36"/>
          <w:szCs w:val="36"/>
          <w:highlight w:val="yellow"/>
          <w:lang w:val="fr-CA"/>
        </w:rPr>
        <w:t>Quand vous avez fini, corrigez vos solutions.</w:t>
      </w:r>
    </w:p>
    <w:p w14:paraId="7CA1CE3E" w14:textId="49502C51" w:rsidR="00E32124" w:rsidRPr="00CF448F" w:rsidRDefault="00E32124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734B9E8B" wp14:editId="7D457757">
            <wp:extent cx="8042089" cy="6016101"/>
            <wp:effectExtent l="3175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6236" cy="601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124" w:rsidRPr="00CF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7F"/>
    <w:rsid w:val="004343BC"/>
    <w:rsid w:val="00636658"/>
    <w:rsid w:val="00963F7F"/>
    <w:rsid w:val="00B027DD"/>
    <w:rsid w:val="00CF448F"/>
    <w:rsid w:val="00DD0F58"/>
    <w:rsid w:val="00E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E381"/>
  <w15:chartTrackingRefBased/>
  <w15:docId w15:val="{E7BA83DF-816F-4C2B-BC50-C3C18697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6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youtu.be/kpdtA5bUy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2020-05-21T21:46:00Z</dcterms:created>
  <dcterms:modified xsi:type="dcterms:W3CDTF">2020-05-21T21:46:00Z</dcterms:modified>
</cp:coreProperties>
</file>